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bCs/>
        </w:rPr>
        <w:t>Российская Федерация</w:t>
      </w: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32"/>
          <w:szCs w:val="32"/>
        </w:rPr>
        <w:t>Ростовская область</w:t>
      </w: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32"/>
          <w:szCs w:val="32"/>
        </w:rPr>
        <w:t>Заветинский  район</w:t>
      </w: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32"/>
          <w:szCs w:val="32"/>
        </w:rPr>
        <w:t>муниципальное образование «</w:t>
      </w:r>
      <w:r w:rsidR="007B7C16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32"/>
          <w:szCs w:val="32"/>
        </w:rPr>
        <w:t xml:space="preserve">Собрание депутатов </w:t>
      </w:r>
      <w:r w:rsidR="007B7C16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 сельского поселения</w:t>
      </w:r>
    </w:p>
    <w:p w:rsidR="00B660BE" w:rsidRDefault="00B660B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8"/>
          <w:szCs w:val="48"/>
        </w:rPr>
      </w:pP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Р</w:t>
      </w:r>
      <w:proofErr w:type="gramEnd"/>
      <w:r>
        <w:rPr>
          <w:b/>
          <w:bCs/>
          <w:sz w:val="48"/>
          <w:szCs w:val="48"/>
        </w:rPr>
        <w:t xml:space="preserve"> е ш е н и е</w:t>
      </w:r>
    </w:p>
    <w:tbl>
      <w:tblPr>
        <w:tblStyle w:val="afa"/>
        <w:tblW w:w="4800" w:type="dxa"/>
        <w:tblLook w:val="04A0" w:firstRow="1" w:lastRow="0" w:firstColumn="1" w:lastColumn="0" w:noHBand="0" w:noVBand="1"/>
      </w:tblPr>
      <w:tblGrid>
        <w:gridCol w:w="4800"/>
      </w:tblGrid>
      <w:tr w:rsidR="00B660BE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660BE" w:rsidRDefault="00B660BE">
            <w:pPr>
              <w:ind w:right="-2"/>
              <w:jc w:val="both"/>
              <w:rPr>
                <w:sz w:val="28"/>
                <w:szCs w:val="28"/>
              </w:rPr>
            </w:pPr>
          </w:p>
          <w:p w:rsidR="00B660BE" w:rsidRDefault="0045278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порядке проведения конкурса по отбору кандидатур на должность главы </w:t>
            </w:r>
            <w:r w:rsidR="007B7C16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660BE" w:rsidRDefault="00B660BE">
      <w:pPr>
        <w:ind w:firstLine="839"/>
        <w:jc w:val="both"/>
        <w:rPr>
          <w:sz w:val="28"/>
          <w:szCs w:val="28"/>
        </w:rPr>
      </w:pP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ind w:firstLine="851"/>
      </w:pPr>
      <w:r>
        <w:rPr>
          <w:b/>
          <w:bCs/>
          <w:sz w:val="28"/>
          <w:szCs w:val="28"/>
        </w:rPr>
        <w:t>Принято</w:t>
      </w:r>
    </w:p>
    <w:p w:rsidR="00B660BE" w:rsidRDefault="004527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                                                              </w:t>
      </w:r>
      <w:r w:rsidR="00C33C77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сентября 2024 года</w:t>
      </w:r>
    </w:p>
    <w:p w:rsidR="00B660BE" w:rsidRDefault="00B660BE">
      <w:pPr>
        <w:ind w:firstLine="839"/>
        <w:jc w:val="both"/>
        <w:rPr>
          <w:sz w:val="28"/>
          <w:szCs w:val="28"/>
        </w:rPr>
      </w:pPr>
    </w:p>
    <w:p w:rsidR="00B660BE" w:rsidRDefault="00452783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области», статьей 3</w:t>
      </w:r>
      <w:r w:rsidR="00701523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«</w:t>
      </w:r>
      <w:r w:rsidR="007B7C16">
        <w:rPr>
          <w:sz w:val="28"/>
          <w:szCs w:val="28"/>
        </w:rPr>
        <w:t>Савдянское</w:t>
      </w:r>
      <w:r w:rsidR="00701523">
        <w:rPr>
          <w:sz w:val="28"/>
          <w:szCs w:val="28"/>
        </w:rPr>
        <w:t xml:space="preserve"> сельское поселение», </w:t>
      </w:r>
      <w:r>
        <w:rPr>
          <w:sz w:val="28"/>
          <w:szCs w:val="28"/>
        </w:rPr>
        <w:t xml:space="preserve">Собрание депутатов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</w:p>
    <w:p w:rsidR="00B660BE" w:rsidRDefault="00B660BE">
      <w:pPr>
        <w:ind w:firstLine="839"/>
        <w:jc w:val="both"/>
        <w:rPr>
          <w:sz w:val="28"/>
          <w:szCs w:val="28"/>
        </w:rPr>
      </w:pPr>
    </w:p>
    <w:p w:rsidR="00B660BE" w:rsidRDefault="004527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660BE" w:rsidRDefault="00B660BE">
      <w:pPr>
        <w:jc w:val="center"/>
        <w:rPr>
          <w:sz w:val="28"/>
          <w:szCs w:val="28"/>
        </w:rPr>
      </w:pPr>
    </w:p>
    <w:p w:rsidR="00B660BE" w:rsidRDefault="0045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конкурса по отбору кандидатур на должность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согласно приложению.</w:t>
      </w:r>
    </w:p>
    <w:p w:rsidR="00B660BE" w:rsidRDefault="0045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утратившими силу решения Собрания депутатов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18.08.2021 № 1</w:t>
      </w:r>
      <w:r w:rsidR="00771380">
        <w:rPr>
          <w:sz w:val="28"/>
          <w:szCs w:val="28"/>
        </w:rPr>
        <w:t>00</w:t>
      </w:r>
      <w:r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поселения».</w:t>
      </w:r>
    </w:p>
    <w:p w:rsidR="00B660BE" w:rsidRDefault="0045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660BE" w:rsidRDefault="00B660BE">
      <w:pPr>
        <w:ind w:firstLine="709"/>
        <w:jc w:val="both"/>
        <w:rPr>
          <w:sz w:val="28"/>
          <w:szCs w:val="28"/>
        </w:rPr>
      </w:pPr>
    </w:p>
    <w:p w:rsidR="00B660BE" w:rsidRDefault="00B660BE">
      <w:pPr>
        <w:ind w:firstLine="709"/>
        <w:jc w:val="both"/>
        <w:rPr>
          <w:sz w:val="28"/>
          <w:szCs w:val="28"/>
        </w:rPr>
      </w:pPr>
    </w:p>
    <w:p w:rsidR="00B660BE" w:rsidRDefault="0045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660BE" w:rsidRDefault="004527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                            </w:t>
      </w:r>
      <w:r w:rsidR="007B7C16">
        <w:rPr>
          <w:sz w:val="28"/>
          <w:szCs w:val="28"/>
        </w:rPr>
        <w:t xml:space="preserve">         Н.А. Наумова</w:t>
      </w:r>
    </w:p>
    <w:p w:rsidR="00B660BE" w:rsidRDefault="00B660BE">
      <w:pPr>
        <w:jc w:val="both"/>
        <w:rPr>
          <w:sz w:val="28"/>
          <w:szCs w:val="28"/>
        </w:rPr>
      </w:pPr>
    </w:p>
    <w:p w:rsidR="00B660BE" w:rsidRDefault="007B7C16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rPr>
          <w:sz w:val="28"/>
          <w:szCs w:val="28"/>
        </w:rPr>
        <w:t>х. Савдя</w:t>
      </w:r>
    </w:p>
    <w:p w:rsidR="00B660BE" w:rsidRDefault="00C33C77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rPr>
          <w:sz w:val="28"/>
          <w:szCs w:val="28"/>
        </w:rPr>
        <w:t>00</w:t>
      </w:r>
      <w:r w:rsidR="00452783">
        <w:rPr>
          <w:sz w:val="28"/>
          <w:szCs w:val="28"/>
        </w:rPr>
        <w:t xml:space="preserve"> сентября 2024 года</w:t>
      </w:r>
    </w:p>
    <w:p w:rsidR="00B660BE" w:rsidRDefault="003440E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33C77">
        <w:rPr>
          <w:sz w:val="28"/>
          <w:szCs w:val="28"/>
        </w:rPr>
        <w:t>00</w:t>
      </w:r>
      <w:r w:rsidR="00452783">
        <w:br w:type="page"/>
      </w:r>
    </w:p>
    <w:p w:rsidR="00B660BE" w:rsidRDefault="00452783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60BE" w:rsidRDefault="004527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60BE" w:rsidRDefault="003440E2">
      <w:pPr>
        <w:pStyle w:val="ConsPlusNormal"/>
        <w:ind w:left="5103" w:firstLine="0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3C77">
        <w:rPr>
          <w:rFonts w:ascii="Times New Roman" w:hAnsi="Times New Roman" w:cs="Times New Roman"/>
          <w:sz w:val="28"/>
          <w:szCs w:val="28"/>
        </w:rPr>
        <w:t>00</w:t>
      </w:r>
      <w:r w:rsidR="00452783">
        <w:rPr>
          <w:rFonts w:ascii="Times New Roman" w:hAnsi="Times New Roman" w:cs="Times New Roman"/>
          <w:sz w:val="28"/>
          <w:szCs w:val="28"/>
        </w:rPr>
        <w:t>.09.2024 №</w:t>
      </w:r>
      <w:r w:rsidR="00C33C77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="0045278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«О порядке проведения конкурса по отбору кандидатур на должность главы </w:t>
      </w:r>
      <w:r w:rsidR="007B7C16">
        <w:rPr>
          <w:rFonts w:ascii="Times New Roman" w:eastAsia="Times New Roman" w:hAnsi="Times New Roman" w:cs="Times New Roman"/>
          <w:kern w:val="1"/>
          <w:sz w:val="28"/>
          <w:szCs w:val="28"/>
        </w:rPr>
        <w:t>Савдянского</w:t>
      </w:r>
      <w:r w:rsidR="0045278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:rsidR="00B660BE" w:rsidRDefault="00B660B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660BE" w:rsidRDefault="00452783">
      <w:pPr>
        <w:ind w:right="-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проведения</w:t>
      </w:r>
      <w:r>
        <w:rPr>
          <w:sz w:val="28"/>
          <w:szCs w:val="28"/>
        </w:rPr>
        <w:t xml:space="preserve"> конкурса по отбору кандидатур на должность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</w:t>
      </w:r>
    </w:p>
    <w:p w:rsidR="00B660BE" w:rsidRDefault="00B660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Формирование и организация деятельности комиссии по проведению конкурса </w:t>
      </w:r>
      <w:r>
        <w:rPr>
          <w:sz w:val="28"/>
          <w:szCs w:val="28"/>
        </w:rPr>
        <w:br/>
        <w:t xml:space="preserve">по отбору кандидатур на должность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</w:t>
      </w:r>
    </w:p>
    <w:p w:rsidR="00B660BE" w:rsidRDefault="00B660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по отбору кандидатур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</w:t>
      </w:r>
      <w:r w:rsidRPr="00B75D60">
        <w:rPr>
          <w:rFonts w:ascii="Times New Roman" w:hAnsi="Times New Roman" w:cs="Times New Roman"/>
          <w:sz w:val="28"/>
          <w:szCs w:val="28"/>
        </w:rPr>
        <w:t xml:space="preserve">– главой </w:t>
      </w:r>
      <w:r w:rsidR="00B75D60" w:rsidRPr="00B75D60">
        <w:rPr>
          <w:rFonts w:ascii="Times New Roman" w:hAnsi="Times New Roman" w:cs="Times New Roman"/>
          <w:sz w:val="28"/>
          <w:szCs w:val="28"/>
        </w:rPr>
        <w:t>Заветинского</w:t>
      </w:r>
      <w:r w:rsidRPr="00B75D6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депутатов, депутаты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 xml:space="preserve">созывает заседания конкурсной комиссии, председательствует на ее </w:t>
      </w:r>
      <w:r w:rsidR="00452783">
        <w:rPr>
          <w:rFonts w:ascii="Times New Roman" w:hAnsi="Times New Roman" w:cs="Times New Roman"/>
          <w:sz w:val="28"/>
          <w:szCs w:val="28"/>
        </w:rPr>
        <w:lastRenderedPageBreak/>
        <w:t>заседаниях;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 w:rsidR="00452783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5278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 w:rsidR="00452783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 w:rsidR="00452783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B660BE" w:rsidRDefault="00452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конкурсной комиссии: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 w:rsidR="0045278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конкурсной комиссии, в том числе извещает членов конкурсной комиссии, кандидатов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 w:rsidR="00452783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B660BE" w:rsidRDefault="005E1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ею членов конкурсной комиссии.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 w:rsidR="004527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</w:t>
      </w:r>
      <w:r w:rsidR="00BE3A86">
        <w:rPr>
          <w:rFonts w:ascii="Times New Roman" w:hAnsi="Times New Roman" w:cs="Times New Roman"/>
          <w:sz w:val="28"/>
          <w:szCs w:val="28"/>
        </w:rPr>
        <w:t>результате,</w:t>
      </w:r>
      <w:r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Собрание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об избрании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 окончании конкурса передаются председателем конкурсной комиссии на хранение в Собрание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подлежат хранению в Собрании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 Указанные документы могут быть переданы в Администрацию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ее запросу.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</w:t>
      </w:r>
      <w:r>
        <w:br w:type="page"/>
      </w:r>
    </w:p>
    <w:p w:rsidR="00B660BE" w:rsidRDefault="004527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B660BE" w:rsidRDefault="00B660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также условия конкурса,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полномочий главой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дата, место и время проведения заседания конкурсной комиссии.</w:t>
      </w:r>
    </w:p>
    <w:p w:rsidR="00B660BE" w:rsidRDefault="00452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</w:t>
      </w:r>
      <w:r w:rsidR="00BE3A86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35 дней до дня окончания приема документов на участие в конкурсе.</w:t>
      </w:r>
    </w:p>
    <w:p w:rsidR="00B660BE" w:rsidRDefault="00B6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B660BE" w:rsidRDefault="00B6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участия в конкурсе гражданин представляет следующие документы: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собственноручно подписанное заявление о допуске к участию в конкурсе по форме согласно приложению № 1 к настоящему порядку;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согласно приложению № 2 к настоящему порядку;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="0045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278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660BE" w:rsidRDefault="00BE3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B6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B660BE" w:rsidRDefault="00B66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12 раздела 1 настоящего порядка (далее также – секретарь конкурсной комиссии).</w:t>
      </w:r>
    </w:p>
    <w:p w:rsidR="00B660BE" w:rsidRDefault="004527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2, 3 раздела 3 настоящего порядка.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документам, указанным в пунктах 2, 3 раздела 3 настоящего порядка, гражданином прилагается их опись в двух экземплярах по форме согласно приложению № 3 к настоящему порядку.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Заявления граждан о допуске к участию в конкурсе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B660BE" w:rsidRDefault="00BE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2, 3 раздела 3 настоящего порядка;</w:t>
      </w:r>
    </w:p>
    <w:p w:rsidR="00B660BE" w:rsidRDefault="00BE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B660BE" w:rsidRDefault="00BE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 w:rsidR="00452783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B660BE" w:rsidRDefault="00BE3A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конкурсной комиссии делает отметку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B660BE" w:rsidRDefault="00B660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>
        <w:rPr>
          <w:rFonts w:ascii="Times New Roman" w:eastAsia="Times New Roman" w:hAnsi="Times New Roman"/>
          <w:bCs/>
          <w:sz w:val="28"/>
          <w:szCs w:val="28"/>
        </w:rPr>
        <w:t>5. Проведение конкурса</w:t>
      </w:r>
    </w:p>
    <w:p w:rsidR="00B660BE" w:rsidRDefault="00B660BE">
      <w:pPr>
        <w:pStyle w:val="af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представленных кандидатами документов и иных сведений устанавливается соответствие кандидатов требованиям абзаца второго части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документов, представленных кандидатами для участия в конкурсе, и сведений о них осуществляется конкурсной комиссией в отсутствие кандидатов.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об отказе кандидату в допуске к прохождению конкурсных испытаний принимается конкурсной комиссией в случае:</w:t>
      </w:r>
    </w:p>
    <w:p w:rsidR="00B660BE" w:rsidRDefault="003317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абзацем вторым части 2</w:t>
      </w:r>
      <w:r w:rsidR="004527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2783"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06.10.2003 № 131-ФЗ «Об общих принципах организации местного самоуправления в Российской Федерации»;</w:t>
      </w:r>
    </w:p>
    <w:p w:rsidR="00B660BE" w:rsidRDefault="003317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содержанию и составу документов (их копий), установленных пунктами 2, 3 раздела 3 настоящего порядка;</w:t>
      </w:r>
    </w:p>
    <w:p w:rsidR="00B660BE" w:rsidRDefault="003317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к прохождению конкурсных испытаний должно содержать указание на обстоятельства, предусмотренные пунктом 6 настоящего раздела, послужившие основанием для отказа в допуске к прохождению конкурсных испытаний.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итогам рассмотрения документов, представленных кандидатами, конкурсная комиссия принимает одно из следующих решений: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случаях:</w:t>
      </w:r>
    </w:p>
    <w:p w:rsidR="00B660BE" w:rsidRDefault="00331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B660BE" w:rsidRDefault="003317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Собрание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B660BE" w:rsidRDefault="00452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Профессиональное тестирование проводится в целях выявления профессиональных знаний кандидата.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Для проведения профессионального тестирования конкурсной 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Кандидатам необходимо дать правильные ответы на максимальное количество вопросов за 30 минут. 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3317CA">
        <w:rPr>
          <w:rFonts w:eastAsia="Calibri"/>
          <w:sz w:val="28"/>
          <w:szCs w:val="28"/>
        </w:rPr>
        <w:t>правильного,</w:t>
      </w:r>
      <w:r>
        <w:rPr>
          <w:rFonts w:eastAsia="Calibri"/>
          <w:sz w:val="28"/>
          <w:szCs w:val="28"/>
        </w:rPr>
        <w:t xml:space="preserve"> по их </w:t>
      </w:r>
      <w:r w:rsidR="003317CA">
        <w:rPr>
          <w:rFonts w:eastAsia="Calibri"/>
          <w:sz w:val="28"/>
          <w:szCs w:val="28"/>
        </w:rPr>
        <w:t>мнению,</w:t>
      </w:r>
      <w:r>
        <w:rPr>
          <w:rFonts w:eastAsia="Calibri"/>
          <w:sz w:val="28"/>
          <w:szCs w:val="28"/>
        </w:rPr>
        <w:t xml:space="preserve"> варианта </w:t>
      </w:r>
      <w:r>
        <w:rPr>
          <w:rFonts w:eastAsia="Calibri"/>
          <w:sz w:val="28"/>
          <w:szCs w:val="28"/>
        </w:rPr>
        <w:lastRenderedPageBreak/>
        <w:t>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proofErr w:type="gramStart"/>
      <w:r>
        <w:rPr>
          <w:rFonts w:eastAsia="Calibri"/>
          <w:sz w:val="28"/>
          <w:szCs w:val="28"/>
        </w:rPr>
        <w:t>Собеседование проводится в целях определения профессиональных и иных навыков, в том числе предусмотренных частью 2</w:t>
      </w:r>
      <w:r>
        <w:rPr>
          <w:rFonts w:eastAsia="Calibri"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</w:rPr>
        <w:t xml:space="preserve"> статьи 18 Областной закон Ростовской области от 28.12.2005 № 436-ЗС «О местном самоуправлении в Ростовской области», и личных качеств кандидатов, их видения работы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, целей, задач и иных аспектов деятельности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.</w:t>
      </w:r>
      <w:proofErr w:type="gramEnd"/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выступления кандидат отвечает на вопросы членов конкурсной комиссии.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 Критерии оценки результатов собеседования:</w:t>
      </w:r>
    </w:p>
    <w:p w:rsidR="00B660BE" w:rsidRDefault="00B660BE">
      <w:pPr>
        <w:ind w:firstLine="709"/>
        <w:jc w:val="both"/>
        <w:rPr>
          <w:rFonts w:eastAsia="Calibri"/>
          <w:sz w:val="20"/>
          <w:szCs w:val="20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BE" w:rsidRDefault="00452783">
            <w:pPr>
              <w:ind w:left="-709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B660BE" w:rsidRDefault="00452783">
            <w:pPr>
              <w:ind w:left="-709"/>
              <w:jc w:val="center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BE" w:rsidRDefault="00452783">
            <w:pPr>
              <w:jc w:val="center"/>
            </w:pPr>
            <w:r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BE" w:rsidRDefault="00452783">
            <w:pPr>
              <w:jc w:val="center"/>
            </w:pPr>
            <w:r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ind w:left="-709"/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ind w:left="-709"/>
              <w:jc w:val="both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ind w:left="-709"/>
              <w:jc w:val="both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ind w:left="-709"/>
              <w:jc w:val="both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ind w:left="-709"/>
              <w:jc w:val="both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B660BE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ind w:left="-709"/>
              <w:jc w:val="both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Способность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BE" w:rsidRDefault="00452783">
            <w:pPr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 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Максимальное количество баллов – 30.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 Общая оценка кандидата составляется из суммы балов, набранных кандидатом по итогам двух конкурсных испытаний.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Максимальное общее количество баллов по результатам конкурсных испытаний – 65.</w:t>
      </w:r>
    </w:p>
    <w:p w:rsidR="00B660BE" w:rsidRDefault="0045278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Оценка результатов </w:t>
      </w:r>
      <w:r>
        <w:rPr>
          <w:sz w:val="28"/>
          <w:szCs w:val="28"/>
        </w:rPr>
        <w:t>профессионального тестирования и собеседования</w:t>
      </w:r>
      <w:r>
        <w:rPr>
          <w:rFonts w:eastAsia="Calibri"/>
          <w:sz w:val="28"/>
          <w:szCs w:val="28"/>
        </w:rPr>
        <w:t xml:space="preserve"> осуществляется конкурсной комиссией в отсутствие кандидатов.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итогам проведения конкурсных испытаний конкурсная комиссия принимает одно из следующих решений: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об избрании одного из них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proofErr w:type="gramEnd"/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B660BE" w:rsidRDefault="003317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B660BE" w:rsidRDefault="003317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783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 случае признания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конкурсная комиссия направляет соответствующее решение в Собрание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Решение конкурсной комиссии по результатам проведения конкурса направляется в Собрание депутатов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B660BE" w:rsidRDefault="0045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 w:rsidR="00B660BE" w:rsidRDefault="004527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660BE" w:rsidRDefault="00452783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60BE" w:rsidRDefault="00B660B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ind w:left="567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проведению конкурса по отбору кандидатур на должность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</w:p>
    <w:p w:rsidR="00B660BE" w:rsidRDefault="00B660B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60BE" w:rsidRDefault="00452783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60BE" w:rsidRDefault="0045278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B660BE" w:rsidRDefault="00B660B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660BE" w:rsidRDefault="0045278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по отбору кандидатур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 должность главы</w:t>
      </w:r>
      <w:r>
        <w:rPr>
          <w:b/>
          <w:sz w:val="28"/>
          <w:szCs w:val="28"/>
        </w:rPr>
        <w:t xml:space="preserve">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 №_____. </w:t>
      </w:r>
    </w:p>
    <w:p w:rsidR="00B660BE" w:rsidRDefault="0045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60BE" w:rsidRDefault="004527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по отбору кандидатур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60BE" w:rsidRDefault="00B660B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B660BE" w:rsidRDefault="00452783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br w:type="page"/>
      </w:r>
    </w:p>
    <w:p w:rsidR="00B660BE" w:rsidRDefault="00452783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660BE" w:rsidRDefault="00452783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60BE" w:rsidRDefault="00B660B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60BE" w:rsidRDefault="00B660BE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60BE" w:rsidRDefault="004527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B660BE" w:rsidRDefault="004527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B660BE" w:rsidRDefault="004527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60BE" w:rsidRDefault="00B6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B660B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r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>
            <w:pPr>
              <w:jc w:val="center"/>
            </w:pPr>
          </w:p>
        </w:tc>
      </w:tr>
      <w:tr w:rsidR="00B660B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r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>
            <w:pPr>
              <w:jc w:val="center"/>
            </w:pPr>
          </w:p>
        </w:tc>
      </w:tr>
      <w:tr w:rsidR="00B660BE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r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>
            <w:pPr>
              <w:jc w:val="center"/>
            </w:pPr>
          </w:p>
        </w:tc>
      </w:tr>
    </w:tbl>
    <w:p w:rsidR="00B660BE" w:rsidRDefault="00B660BE">
      <w:pPr>
        <w:rPr>
          <w:sz w:val="2"/>
          <w:szCs w:val="2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B660BE"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  <w:p w:rsidR="00B660BE" w:rsidRDefault="00B660BE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B660BE" w:rsidRDefault="00B660BE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trHeight w:val="1955"/>
        </w:trPr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  <w:rPr>
                <w:color w:val="000000"/>
                <w:shd w:val="clear" w:color="auto" w:fill="FFFFFF"/>
              </w:rPr>
            </w:pPr>
            <w:r>
              <w:t xml:space="preserve">4. </w:t>
            </w:r>
            <w:r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B660BE" w:rsidRDefault="00B660BE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trHeight w:val="2318"/>
        </w:trPr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t>5. Образование (когда и какие учебные заведения окончили, номера дипломов)</w:t>
            </w:r>
          </w:p>
          <w:p w:rsidR="00B660BE" w:rsidRDefault="00452783">
            <w:pPr>
              <w:spacing w:line="216" w:lineRule="auto"/>
            </w:pPr>
            <w: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trHeight w:val="825"/>
        </w:trPr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>
              <w:br/>
              <w:t>об административных правонарушениях? Если да, то когда и по какой статье?</w:t>
            </w:r>
          </w:p>
          <w:p w:rsidR="00B660BE" w:rsidRDefault="00B660BE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t xml:space="preserve">8. Выносилось ли в отношении Вас судебное решение о признании </w:t>
            </w:r>
            <w:proofErr w:type="gramStart"/>
            <w:r>
              <w:t>недееспособным</w:t>
            </w:r>
            <w:proofErr w:type="gramEnd"/>
            <w:r>
              <w:t xml:space="preserve">? Если да, укажите дату и номер судебного </w:t>
            </w:r>
            <w:proofErr w:type="gramStart"/>
            <w:r>
              <w:t>акта</w:t>
            </w:r>
            <w:proofErr w:type="gramEnd"/>
            <w:r>
              <w:t xml:space="preserve"> и наименование суда.</w:t>
            </w:r>
          </w:p>
          <w:p w:rsidR="00B660BE" w:rsidRDefault="00B660BE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spacing w:line="216" w:lineRule="auto"/>
            </w:pPr>
            <w:r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</w:tbl>
    <w:p w:rsidR="00B660BE" w:rsidRDefault="00452783">
      <w:pPr>
        <w:tabs>
          <w:tab w:val="left" w:pos="8505"/>
        </w:tabs>
        <w:jc w:val="both"/>
      </w:pPr>
      <w:r>
        <w:t xml:space="preserve">10. Домашний адрес (адрес регистрации, фактического проживания), номер телефона (либо иной вид связи)  </w:t>
      </w:r>
    </w:p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8505"/>
        </w:tabs>
        <w:rPr>
          <w:sz w:val="2"/>
          <w:szCs w:val="2"/>
        </w:rPr>
      </w:pPr>
    </w:p>
    <w:p w:rsidR="00B660BE" w:rsidRDefault="00B660BE"/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452783">
      <w:pPr>
        <w:tabs>
          <w:tab w:val="left" w:pos="8505"/>
        </w:tabs>
      </w:pPr>
      <w:r>
        <w:t xml:space="preserve">11. Паспорт или документ, его заменяющий  </w:t>
      </w:r>
    </w:p>
    <w:p w:rsidR="00B660BE" w:rsidRDefault="00452783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8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 w:rsidR="00B660BE" w:rsidRDefault="00B660BE">
      <w:pPr>
        <w:rPr>
          <w:sz w:val="20"/>
        </w:rPr>
      </w:pPr>
    </w:p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/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452783">
      <w:pPr>
        <w:spacing w:line="228" w:lineRule="auto"/>
        <w:jc w:val="both"/>
        <w:rPr>
          <w:sz w:val="2"/>
          <w:szCs w:val="2"/>
        </w:rPr>
      </w:pPr>
      <w:r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______________________________________________</w:t>
      </w:r>
      <w:r w:rsidR="003317CA">
        <w:t>_______________________________</w:t>
      </w:r>
      <w:r>
        <w:t>________</w:t>
      </w:r>
    </w:p>
    <w:p w:rsidR="00B660BE" w:rsidRDefault="00B660BE"/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/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/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/>
    <w:p w:rsidR="00B660BE" w:rsidRDefault="00B660BE">
      <w:pPr>
        <w:pBdr>
          <w:top w:val="single" w:sz="4" w:space="1" w:color="000000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p w:rsidR="00B660BE" w:rsidRDefault="00B660BE">
      <w:pPr>
        <w:jc w:val="both"/>
      </w:pPr>
    </w:p>
    <w:p w:rsidR="00B660BE" w:rsidRDefault="00452783">
      <w:pPr>
        <w:jc w:val="both"/>
      </w:pPr>
      <w:r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660BE">
        <w:trPr>
          <w:cantSplit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660BE" w:rsidRDefault="00452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</w:t>
            </w:r>
            <w:r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z w:val="20"/>
              </w:rPr>
              <w:br/>
              <w:t>организации</w:t>
            </w:r>
            <w:r>
              <w:rPr>
                <w:sz w:val="20"/>
              </w:rPr>
              <w:br/>
              <w:t xml:space="preserve">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 границей)</w:t>
            </w:r>
          </w:p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</w:t>
            </w:r>
            <w:r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4527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  <w:tr w:rsidR="00B660BE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660BE" w:rsidRDefault="00B660BE"/>
        </w:tc>
      </w:tr>
    </w:tbl>
    <w:p w:rsidR="00B660BE" w:rsidRDefault="00B660BE">
      <w:pPr>
        <w:jc w:val="both"/>
      </w:pPr>
    </w:p>
    <w:p w:rsidR="00B660BE" w:rsidRDefault="00452783">
      <w:pPr>
        <w:ind w:firstLine="426"/>
        <w:jc w:val="both"/>
      </w:pPr>
      <w:r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B660BE" w:rsidRDefault="00452783">
      <w:pPr>
        <w:spacing w:line="221" w:lineRule="auto"/>
        <w:ind w:firstLine="426"/>
        <w:jc w:val="both"/>
        <w:rPr>
          <w:bCs/>
        </w:rPr>
      </w:pPr>
      <w:r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>
        <w:rPr>
          <w:bCs/>
        </w:rPr>
        <w:t>согласна</w:t>
      </w:r>
      <w:proofErr w:type="gramEnd"/>
      <w:r>
        <w:rPr>
          <w:bCs/>
        </w:rPr>
        <w:t>).</w:t>
      </w:r>
    </w:p>
    <w:p w:rsidR="00B660BE" w:rsidRDefault="00B660BE">
      <w:pPr>
        <w:ind w:firstLine="567"/>
        <w:jc w:val="both"/>
      </w:pPr>
    </w:p>
    <w:tbl>
      <w:tblPr>
        <w:tblW w:w="10234" w:type="dxa"/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660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452783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660BE" w:rsidRDefault="00B660BE">
            <w:pPr>
              <w:jc w:val="center"/>
            </w:pPr>
          </w:p>
        </w:tc>
      </w:tr>
    </w:tbl>
    <w:p w:rsidR="00B660BE" w:rsidRDefault="00452783">
      <w:r>
        <w:br w:type="page"/>
      </w:r>
    </w:p>
    <w:p w:rsidR="00B660BE" w:rsidRDefault="00452783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660BE" w:rsidRDefault="00452783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</w:t>
      </w:r>
      <w:r w:rsidR="007B7C16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60BE" w:rsidRDefault="00B660BE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60BE" w:rsidRDefault="00B660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0BE" w:rsidRDefault="00452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B660BE" w:rsidRDefault="00452783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представленных в комиссию по проведению конкурса по отбору кандидатур на должность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</w:t>
      </w:r>
    </w:p>
    <w:p w:rsidR="00B660BE" w:rsidRDefault="00B660BE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B660BE" w:rsidRDefault="00B660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60BE" w:rsidRDefault="0045278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B660BE" w:rsidRDefault="00452783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B660BE" w:rsidRDefault="0045278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в комиссию по проведению конкурса по отбору кандидатур на должность главы </w:t>
      </w:r>
      <w:r w:rsidR="007B7C16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0BE" w:rsidRDefault="00452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0BE" w:rsidRDefault="00452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60BE" w:rsidRDefault="004527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B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0BE" w:rsidRDefault="00B660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0BE" w:rsidRDefault="00452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B660BE" w:rsidRDefault="00B660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60BE" w:rsidRDefault="004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B660BE" w:rsidRDefault="004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B660BE" w:rsidRDefault="00B660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60BE" w:rsidRDefault="004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B660BE" w:rsidRDefault="004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B660BE" w:rsidRDefault="004527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sectPr w:rsidR="00B660BE" w:rsidSect="007B7C16">
      <w:headerReference w:type="default" r:id="rId8"/>
      <w:headerReference w:type="first" r:id="rId9"/>
      <w:endnotePr>
        <w:numFmt w:val="decimal"/>
      </w:endnotePr>
      <w:pgSz w:w="11905" w:h="16837"/>
      <w:pgMar w:top="1134" w:right="565" w:bottom="737" w:left="1134" w:header="7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E8" w:rsidRDefault="002672E8">
      <w:r>
        <w:separator/>
      </w:r>
    </w:p>
  </w:endnote>
  <w:endnote w:type="continuationSeparator" w:id="0">
    <w:p w:rsidR="002672E8" w:rsidRDefault="0026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E8" w:rsidRDefault="002672E8">
      <w:r>
        <w:separator/>
      </w:r>
    </w:p>
  </w:footnote>
  <w:footnote w:type="continuationSeparator" w:id="0">
    <w:p w:rsidR="002672E8" w:rsidRDefault="00267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E" w:rsidRDefault="0045278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C33C77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77" w:rsidRDefault="00C33C77" w:rsidP="00C33C77">
    <w:pPr>
      <w:pStyle w:val="ad"/>
      <w:jc w:val="center"/>
    </w:pPr>
    <w:r>
      <w:t>ПРОЕКТ</w:t>
    </w:r>
  </w:p>
  <w:p w:rsidR="00C33C77" w:rsidRDefault="00C33C77" w:rsidP="00C33C7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58E"/>
    <w:multiLevelType w:val="hybridMultilevel"/>
    <w:tmpl w:val="5246A678"/>
    <w:name w:val="Нумерованный список 1"/>
    <w:lvl w:ilvl="0" w:tplc="CEFAEB8C">
      <w:start w:val="1"/>
      <w:numFmt w:val="none"/>
      <w:suff w:val="nothing"/>
      <w:lvlText w:val=""/>
      <w:lvlJc w:val="left"/>
      <w:pPr>
        <w:ind w:left="0" w:firstLine="0"/>
      </w:pPr>
    </w:lvl>
    <w:lvl w:ilvl="1" w:tplc="EE9A2FA2">
      <w:start w:val="1"/>
      <w:numFmt w:val="none"/>
      <w:suff w:val="nothing"/>
      <w:lvlText w:val=""/>
      <w:lvlJc w:val="left"/>
      <w:pPr>
        <w:ind w:left="0" w:firstLine="0"/>
      </w:pPr>
    </w:lvl>
    <w:lvl w:ilvl="2" w:tplc="B7EA279C">
      <w:start w:val="1"/>
      <w:numFmt w:val="none"/>
      <w:suff w:val="nothing"/>
      <w:lvlText w:val=""/>
      <w:lvlJc w:val="left"/>
      <w:pPr>
        <w:ind w:left="0" w:firstLine="0"/>
      </w:pPr>
    </w:lvl>
    <w:lvl w:ilvl="3" w:tplc="DDA8F744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75D6FE9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24820ED6">
      <w:start w:val="1"/>
      <w:numFmt w:val="none"/>
      <w:suff w:val="nothing"/>
      <w:lvlText w:val=""/>
      <w:lvlJc w:val="left"/>
      <w:pPr>
        <w:ind w:left="0" w:firstLine="0"/>
      </w:pPr>
    </w:lvl>
    <w:lvl w:ilvl="6" w:tplc="7D5236BE">
      <w:start w:val="1"/>
      <w:numFmt w:val="none"/>
      <w:suff w:val="nothing"/>
      <w:lvlText w:val=""/>
      <w:lvlJc w:val="left"/>
      <w:pPr>
        <w:ind w:left="0" w:firstLine="0"/>
      </w:pPr>
    </w:lvl>
    <w:lvl w:ilvl="7" w:tplc="6FC09EAC">
      <w:start w:val="1"/>
      <w:numFmt w:val="none"/>
      <w:suff w:val="nothing"/>
      <w:lvlText w:val=""/>
      <w:lvlJc w:val="left"/>
      <w:pPr>
        <w:ind w:left="0" w:firstLine="0"/>
      </w:pPr>
    </w:lvl>
    <w:lvl w:ilvl="8" w:tplc="DBDE4E0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782410"/>
    <w:multiLevelType w:val="hybridMultilevel"/>
    <w:tmpl w:val="600632D4"/>
    <w:lvl w:ilvl="0" w:tplc="65D039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CC6F7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F6C7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9F608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36C1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D0446E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7DED0E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D0E7B6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66A04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73320750"/>
    <w:multiLevelType w:val="hybridMultilevel"/>
    <w:tmpl w:val="6882B14A"/>
    <w:name w:val="Нумерованный список 2"/>
    <w:lvl w:ilvl="0" w:tplc="F500A16A">
      <w:start w:val="1"/>
      <w:numFmt w:val="decimal"/>
      <w:lvlText w:val="%1."/>
      <w:lvlJc w:val="left"/>
      <w:pPr>
        <w:ind w:left="0" w:firstLine="0"/>
      </w:pPr>
    </w:lvl>
    <w:lvl w:ilvl="1" w:tplc="1256BD40">
      <w:start w:val="1"/>
      <w:numFmt w:val="lowerLetter"/>
      <w:lvlText w:val="%2."/>
      <w:lvlJc w:val="left"/>
      <w:pPr>
        <w:ind w:left="720" w:firstLine="0"/>
      </w:pPr>
    </w:lvl>
    <w:lvl w:ilvl="2" w:tplc="EA8EDD86">
      <w:start w:val="1"/>
      <w:numFmt w:val="lowerRoman"/>
      <w:lvlText w:val="%3."/>
      <w:lvlJc w:val="left"/>
      <w:pPr>
        <w:ind w:left="1620" w:firstLine="0"/>
      </w:pPr>
    </w:lvl>
    <w:lvl w:ilvl="3" w:tplc="1DAE1BA6">
      <w:start w:val="1"/>
      <w:numFmt w:val="decimal"/>
      <w:lvlText w:val="%4."/>
      <w:lvlJc w:val="left"/>
      <w:pPr>
        <w:ind w:left="2160" w:firstLine="0"/>
      </w:pPr>
    </w:lvl>
    <w:lvl w:ilvl="4" w:tplc="2BFCED92">
      <w:start w:val="1"/>
      <w:numFmt w:val="lowerLetter"/>
      <w:lvlText w:val="%5."/>
      <w:lvlJc w:val="left"/>
      <w:pPr>
        <w:ind w:left="2880" w:firstLine="0"/>
      </w:pPr>
    </w:lvl>
    <w:lvl w:ilvl="5" w:tplc="B17675D4">
      <w:start w:val="1"/>
      <w:numFmt w:val="lowerRoman"/>
      <w:lvlText w:val="%6."/>
      <w:lvlJc w:val="left"/>
      <w:pPr>
        <w:ind w:left="3780" w:firstLine="0"/>
      </w:pPr>
    </w:lvl>
    <w:lvl w:ilvl="6" w:tplc="CD7EF398">
      <w:start w:val="1"/>
      <w:numFmt w:val="decimal"/>
      <w:lvlText w:val="%7."/>
      <w:lvlJc w:val="left"/>
      <w:pPr>
        <w:ind w:left="4320" w:firstLine="0"/>
      </w:pPr>
    </w:lvl>
    <w:lvl w:ilvl="7" w:tplc="BB36B0AA">
      <w:start w:val="1"/>
      <w:numFmt w:val="lowerLetter"/>
      <w:lvlText w:val="%8."/>
      <w:lvlJc w:val="left"/>
      <w:pPr>
        <w:ind w:left="5040" w:firstLine="0"/>
      </w:pPr>
    </w:lvl>
    <w:lvl w:ilvl="8" w:tplc="20F6C3BE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E"/>
    <w:rsid w:val="002672E8"/>
    <w:rsid w:val="003317CA"/>
    <w:rsid w:val="003440E2"/>
    <w:rsid w:val="00452783"/>
    <w:rsid w:val="005E114B"/>
    <w:rsid w:val="00701523"/>
    <w:rsid w:val="0073543E"/>
    <w:rsid w:val="00771380"/>
    <w:rsid w:val="007B7C16"/>
    <w:rsid w:val="009956B8"/>
    <w:rsid w:val="009A1522"/>
    <w:rsid w:val="00B660BE"/>
    <w:rsid w:val="00B75D60"/>
    <w:rsid w:val="00BE3A86"/>
    <w:rsid w:val="00C2380D"/>
    <w:rsid w:val="00C3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List"/>
    <w:basedOn w:val="a3"/>
    <w:qFormat/>
    <w:rPr>
      <w:rFonts w:ascii="Arial" w:hAnsi="Arial" w:cs="Tahoma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5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6">
    <w:name w:val="Абазц_№"/>
    <w:basedOn w:val="a"/>
    <w:qFormat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7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8">
    <w:name w:val="Текст абазаца"/>
    <w:basedOn w:val="a"/>
    <w:qFormat/>
    <w:pPr>
      <w:keepLines/>
      <w:ind w:firstLine="709"/>
      <w:jc w:val="both"/>
    </w:pPr>
    <w:rPr>
      <w:sz w:val="28"/>
      <w:szCs w:val="28"/>
    </w:rPr>
  </w:style>
  <w:style w:type="paragraph" w:customStyle="1" w:styleId="a9">
    <w:name w:val="Абазц_№ Знак"/>
    <w:basedOn w:val="a"/>
    <w:qFormat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7"/>
    <w:qFormat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7"/>
    <w:qFormat/>
    <w:pPr>
      <w:spacing w:after="0"/>
    </w:pPr>
    <w:rPr>
      <w:color w:val="00000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16"/>
      <w:szCs w:val="16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styleId="af0">
    <w:name w:val="endnote text"/>
    <w:basedOn w:val="a"/>
    <w:qFormat/>
    <w:rPr>
      <w:sz w:val="20"/>
      <w:szCs w:val="20"/>
    </w:rPr>
  </w:style>
  <w:style w:type="paragraph" w:styleId="af1">
    <w:name w:val="footnote text"/>
    <w:basedOn w:val="a"/>
    <w:qFormat/>
    <w:rPr>
      <w:sz w:val="20"/>
      <w:szCs w:val="20"/>
    </w:rPr>
  </w:style>
  <w:style w:type="paragraph" w:styleId="22">
    <w:name w:val="Body Text 2"/>
    <w:basedOn w:val="a"/>
    <w:qFormat/>
    <w:pPr>
      <w:spacing w:after="120" w:line="480" w:lineRule="auto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3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b w:val="0"/>
      <w:i w:val="0"/>
    </w:rPr>
  </w:style>
  <w:style w:type="character" w:customStyle="1" w:styleId="12">
    <w:name w:val="Основной шрифт абзаца1"/>
  </w:style>
  <w:style w:type="character" w:customStyle="1" w:styleId="af2">
    <w:name w:val="Символ нумерации"/>
  </w:style>
  <w:style w:type="character" w:customStyle="1" w:styleId="af3">
    <w:name w:val="Верхний колонтитул Знак"/>
    <w:uiPriority w:val="99"/>
    <w:rPr>
      <w:kern w:val="1"/>
      <w:sz w:val="24"/>
      <w:szCs w:val="24"/>
    </w:rPr>
  </w:style>
  <w:style w:type="character" w:customStyle="1" w:styleId="af4">
    <w:name w:val="Нижний колонтитул Знак"/>
    <w:rPr>
      <w:kern w:val="1"/>
      <w:sz w:val="24"/>
      <w:szCs w:val="24"/>
    </w:rPr>
  </w:style>
  <w:style w:type="character" w:customStyle="1" w:styleId="af5">
    <w:name w:val="Текст концевой сноски Знак"/>
    <w:rPr>
      <w:kern w:val="0"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Текст сноски Знак"/>
    <w:rPr>
      <w:kern w:val="0"/>
    </w:rPr>
  </w:style>
  <w:style w:type="character" w:styleId="af8">
    <w:name w:val="footnote reference"/>
    <w:rPr>
      <w:vertAlign w:val="superscript"/>
    </w:rPr>
  </w:style>
  <w:style w:type="character" w:styleId="af9">
    <w:name w:val="Hyperlink"/>
    <w:basedOn w:val="a0"/>
    <w:rPr>
      <w:color w:val="0000FF"/>
      <w:u w:val="single"/>
    </w:rPr>
  </w:style>
  <w:style w:type="character" w:customStyle="1" w:styleId="24">
    <w:name w:val="Основной текст 2 Знак"/>
    <w:basedOn w:val="a0"/>
    <w:rPr>
      <w:kern w:val="1"/>
      <w:sz w:val="24"/>
      <w:szCs w:val="24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pPr>
      <w:ind w:firstLine="709"/>
    </w:pPr>
    <w:rPr>
      <w:rFonts w:eastAsia="Calibri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1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List"/>
    <w:basedOn w:val="a3"/>
    <w:qFormat/>
    <w:rPr>
      <w:rFonts w:ascii="Arial" w:hAnsi="Arial" w:cs="Tahoma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5">
    <w:name w:val="Статья"/>
    <w:basedOn w:val="a"/>
    <w:qFormat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6">
    <w:name w:val="Абазц_№"/>
    <w:basedOn w:val="a"/>
    <w:qFormat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7">
    <w:name w:val="Пункт_№)"/>
    <w:basedOn w:val="a"/>
    <w:qFormat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8">
    <w:name w:val="Текст абазаца"/>
    <w:basedOn w:val="a"/>
    <w:qFormat/>
    <w:pPr>
      <w:keepLines/>
      <w:ind w:firstLine="709"/>
      <w:jc w:val="both"/>
    </w:pPr>
    <w:rPr>
      <w:sz w:val="28"/>
      <w:szCs w:val="28"/>
    </w:rPr>
  </w:style>
  <w:style w:type="paragraph" w:customStyle="1" w:styleId="a9">
    <w:name w:val="Абазц_№ Знак"/>
    <w:basedOn w:val="a"/>
    <w:qFormat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7"/>
    <w:qFormat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7"/>
    <w:qFormat/>
    <w:pPr>
      <w:spacing w:after="0"/>
    </w:pPr>
    <w:rPr>
      <w:color w:val="00000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16"/>
      <w:szCs w:val="16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styleId="af0">
    <w:name w:val="endnote text"/>
    <w:basedOn w:val="a"/>
    <w:qFormat/>
    <w:rPr>
      <w:sz w:val="20"/>
      <w:szCs w:val="20"/>
    </w:rPr>
  </w:style>
  <w:style w:type="paragraph" w:styleId="af1">
    <w:name w:val="footnote text"/>
    <w:basedOn w:val="a"/>
    <w:qFormat/>
    <w:rPr>
      <w:sz w:val="20"/>
      <w:szCs w:val="20"/>
    </w:rPr>
  </w:style>
  <w:style w:type="paragraph" w:styleId="22">
    <w:name w:val="Body Text 2"/>
    <w:basedOn w:val="a"/>
    <w:qFormat/>
    <w:pPr>
      <w:spacing w:after="120" w:line="480" w:lineRule="auto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23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b w:val="0"/>
      <w:i w:val="0"/>
    </w:rPr>
  </w:style>
  <w:style w:type="character" w:customStyle="1" w:styleId="12">
    <w:name w:val="Основной шрифт абзаца1"/>
  </w:style>
  <w:style w:type="character" w:customStyle="1" w:styleId="af2">
    <w:name w:val="Символ нумерации"/>
  </w:style>
  <w:style w:type="character" w:customStyle="1" w:styleId="af3">
    <w:name w:val="Верхний колонтитул Знак"/>
    <w:uiPriority w:val="99"/>
    <w:rPr>
      <w:kern w:val="1"/>
      <w:sz w:val="24"/>
      <w:szCs w:val="24"/>
    </w:rPr>
  </w:style>
  <w:style w:type="character" w:customStyle="1" w:styleId="af4">
    <w:name w:val="Нижний колонтитул Знак"/>
    <w:rPr>
      <w:kern w:val="1"/>
      <w:sz w:val="24"/>
      <w:szCs w:val="24"/>
    </w:rPr>
  </w:style>
  <w:style w:type="character" w:customStyle="1" w:styleId="af5">
    <w:name w:val="Текст концевой сноски Знак"/>
    <w:rPr>
      <w:kern w:val="0"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Текст сноски Знак"/>
    <w:rPr>
      <w:kern w:val="0"/>
    </w:rPr>
  </w:style>
  <w:style w:type="character" w:styleId="af8">
    <w:name w:val="footnote reference"/>
    <w:rPr>
      <w:vertAlign w:val="superscript"/>
    </w:rPr>
  </w:style>
  <w:style w:type="character" w:styleId="af9">
    <w:name w:val="Hyperlink"/>
    <w:basedOn w:val="a0"/>
    <w:rPr>
      <w:color w:val="0000FF"/>
      <w:u w:val="single"/>
    </w:rPr>
  </w:style>
  <w:style w:type="character" w:customStyle="1" w:styleId="24">
    <w:name w:val="Основной текст 2 Знак"/>
    <w:basedOn w:val="a0"/>
    <w:rPr>
      <w:kern w:val="1"/>
      <w:sz w:val="24"/>
      <w:szCs w:val="24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pPr>
      <w:ind w:firstLine="709"/>
    </w:pPr>
    <w:rPr>
      <w:rFonts w:eastAsia="Calibri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6</cp:revision>
  <cp:lastPrinted>2024-09-26T06:02:00Z</cp:lastPrinted>
  <dcterms:created xsi:type="dcterms:W3CDTF">2024-09-23T06:22:00Z</dcterms:created>
  <dcterms:modified xsi:type="dcterms:W3CDTF">2024-10-02T06:00:00Z</dcterms:modified>
</cp:coreProperties>
</file>